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青少年科学工作室调查表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tbl>
      <w:tblPr>
        <w:tblStyle w:val="4"/>
        <w:tblW w:w="8755" w:type="dxa"/>
        <w:jc w:val="center"/>
        <w:tblInd w:w="-1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25"/>
        <w:gridCol w:w="585"/>
        <w:gridCol w:w="855"/>
        <w:gridCol w:w="108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项目单位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6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项目联系人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6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地址及邮编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建成时间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场地面积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（平米）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年运行经费（万元）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开展活动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次数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专（兼）职辅导教师（位）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专职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管理人员（位）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2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是否有活动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记录和参与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学生档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案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是□  否□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截至目前接待青少年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人次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48C0"/>
    <w:rsid w:val="2E0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2018-04-16T01:30:00Z</dcterms:created>
  <dc:creator>猫啦拉</dc:creator>
  <cp:lastModifiedBy>猫啦拉</cp:lastModifiedBy>
  <dcterms:modified xsi:type="dcterms:W3CDTF">2018-04-16T01:30:40Z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