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1</w:t>
      </w:r>
    </w:p>
    <w:p>
      <w:pPr>
        <w:jc w:val="center"/>
        <w:rPr>
          <w:rFonts w:ascii="小标宋" w:hAnsi="黑体" w:eastAsia="小标宋"/>
          <w:bCs/>
          <w:sz w:val="44"/>
          <w:szCs w:val="44"/>
        </w:rPr>
      </w:pPr>
      <w:r>
        <w:rPr>
          <w:rFonts w:hint="eastAsia" w:ascii="小标宋" w:hAnsi="黑体" w:eastAsia="小标宋"/>
          <w:bCs/>
          <w:sz w:val="44"/>
          <w:szCs w:val="44"/>
        </w:rPr>
        <w:t>活动日程安排</w:t>
      </w:r>
    </w:p>
    <w:tbl>
      <w:tblPr>
        <w:tblStyle w:val="3"/>
        <w:tblW w:w="8568" w:type="dxa"/>
        <w:jc w:val="center"/>
        <w:tblInd w:w="-2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843"/>
        <w:gridCol w:w="305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时  间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内  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27日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全天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人员报到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840" w:hanging="84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18:00-19:30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晚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28日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7:00-8:00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早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8:30-9:00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活动创新改进情况介绍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9:00-10:00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活动指南使用培训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10:10-11:30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活动信息化使用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12:00-13:30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午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15:00-17:00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全区启动仪式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18:00-19:30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晚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29日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7:00-8:00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早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8:30-9:30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教师指导手册使用培训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9:30-11:00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活动与中小学综合实践活动课程融合培训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11:00-11:30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2017年优秀学校经验分享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11:30-12:00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颁奖、结业仪式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12:00-13:30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午  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下午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疏散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kern w:val="2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sz w:val="32"/>
          <w:szCs w:val="32"/>
        </w:rPr>
      </w:pPr>
      <w:bookmarkStart w:id="0" w:name="_GoBack"/>
      <w:bookmarkEnd w:id="0"/>
    </w:p>
    <w:p>
      <w:pPr>
        <w:overflowPunct/>
        <w:autoSpaceDE/>
        <w:autoSpaceDN/>
        <w:adjustRightInd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94E16"/>
    <w:rsid w:val="137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2018-05-16T02:56:00Z</dcterms:created>
  <dc:creator>猫啦拉</dc:creator>
  <cp:lastModifiedBy>猫啦拉</cp:lastModifiedBy>
  <dcterms:modified xsi:type="dcterms:W3CDTF">2018-05-16T02:57:16Z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